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widowControl w:val="0"/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widowControl w:val="0"/>
              <w:spacing w:line="240" w:lineRule="exact"/>
              <w:ind w:right="1134"/>
            </w:pPr>
          </w:p>
          <w:p w14:paraId="03000000">
            <w:pPr>
              <w:widowControl w:val="0"/>
              <w:spacing w:line="240" w:lineRule="exact"/>
              <w:ind w:right="1134"/>
            </w:pPr>
          </w:p>
          <w:p w14:paraId="04000000">
            <w:pPr>
              <w:widowControl w:val="0"/>
              <w:spacing w:line="240" w:lineRule="exact"/>
              <w:ind w:right="1134"/>
            </w:pPr>
          </w:p>
          <w:p w14:paraId="05000000">
            <w:pPr>
              <w:widowControl w:val="0"/>
              <w:spacing w:line="240" w:lineRule="exact"/>
              <w:ind w:right="1134"/>
            </w:pPr>
          </w:p>
          <w:p w14:paraId="06000000">
            <w:pPr>
              <w:widowControl w:val="0"/>
              <w:spacing w:line="240" w:lineRule="exact"/>
              <w:ind w:right="1134"/>
            </w:pPr>
          </w:p>
          <w:p w14:paraId="07000000">
            <w:pPr>
              <w:widowControl w:val="0"/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widowControl w:val="0"/>
              <w:spacing w:line="240" w:lineRule="exact"/>
              <w:ind/>
              <w:jc w:val="both"/>
            </w:pPr>
          </w:p>
        </w:tc>
      </w:tr>
    </w:tbl>
    <w:p w14:paraId="09000000">
      <w:pPr>
        <w:widowControl w:val="0"/>
        <w:ind/>
        <w:jc w:val="both"/>
        <w:rPr>
          <w:b w:val="1"/>
        </w:rPr>
      </w:pPr>
    </w:p>
    <w:p w14:paraId="0A000000">
      <w:pPr>
        <w:widowControl w:val="0"/>
        <w:ind w:firstLine="0" w:left="0"/>
        <w:jc w:val="both"/>
        <w:outlineLvl w:val="0"/>
        <w:rPr>
          <w:b w:val="1"/>
        </w:rPr>
      </w:pPr>
      <w:r>
        <w:rPr>
          <w:b w:val="1"/>
        </w:rPr>
        <w:t>ИНФОРМАЦИЯ</w:t>
      </w:r>
    </w:p>
    <w:p w14:paraId="0B000000">
      <w:pPr>
        <w:widowControl w:val="0"/>
        <w:tabs>
          <w:tab w:leader="none" w:pos="0" w:val="left"/>
        </w:tabs>
        <w:ind w:firstLine="0" w:left="0" w:right="4958"/>
        <w:jc w:val="both"/>
        <w:outlineLvl w:val="0"/>
      </w:pPr>
      <w:r>
        <w:t>для размещения</w:t>
      </w:r>
      <w:r>
        <w:t xml:space="preserve"> «Разъяснение законодательства»</w:t>
      </w:r>
      <w:r>
        <w:t xml:space="preserve"> </w:t>
      </w:r>
    </w:p>
    <w:p w14:paraId="0C000000">
      <w:pPr>
        <w:widowControl w:val="0"/>
        <w:ind/>
        <w:jc w:val="both"/>
        <w:rPr>
          <w:rFonts w:ascii="Times New Roman" w:hAnsi="Times New Roman"/>
          <w:b w:val="1"/>
          <w:sz w:val="28"/>
        </w:rPr>
      </w:pP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Как возместить ущерб, причинённый преступлением, через суд?</w:t>
      </w:r>
    </w:p>
    <w:p w14:paraId="0E000000">
      <w:pPr>
        <w:widowControl w:val="0"/>
        <w:ind w:firstLine="709" w:left="0"/>
        <w:rPr>
          <w:rFonts w:ascii="Times New Roman" w:hAnsi="Times New Roman"/>
          <w:sz w:val="28"/>
        </w:rPr>
      </w:pPr>
    </w:p>
    <w:p w14:paraId="0F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Гражданскому кодексу Российской Федерации (ст. 1064), вред, нанесённый личности или имуществу гражданина либо юридического лица, должен быть возмещён в полном объёме виновным лицом.</w:t>
      </w:r>
    </w:p>
    <w:p w14:paraId="10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Способы защиты нарушенных прав перечислены в ст.ст. 11 и 12 ГК РФ: это восстановление прежнего положения, возмещение убытков, компенсация морального вреда и другие.</w:t>
      </w:r>
    </w:p>
    <w:p w14:paraId="11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Уголовно-процессуальный кодекс (ч. 3 ст. 42) гарантирует потерпевшему возмещение не только имущественного вреда от преступления, но и расходов, понесённых</w:t>
      </w:r>
      <w:r>
        <w:rPr>
          <w:rFonts w:ascii="Times New Roman" w:hAnsi="Times New Roman"/>
          <w:sz w:val="28"/>
        </w:rPr>
        <w:t xml:space="preserve"> в ходе следствия и суда - например, на представителя. Чтобы получить компенсацию, можно подать гражданский иск в рамках уголовного дела.</w:t>
      </w:r>
    </w:p>
    <w:p w14:paraId="12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Сделать это разрешено после возбуждения уголовного дела и вплоть до окончания судебного следствия в суде первой инстанции. Суд признаёт гражданским истцом того, кто обоснованно полагает, что вред причинён именно преступлением.</w:t>
      </w:r>
    </w:p>
    <w:p w14:paraId="13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 Верховный Суд РФ в постановлении Пленума от 13.10.2020 № 23 разъяснил, что некоторые требования, хотя и связаны с преступлением, но </w:t>
      </w:r>
      <w:r>
        <w:rPr>
          <w:rFonts w:ascii="Times New Roman" w:hAnsi="Times New Roman"/>
          <w:sz w:val="28"/>
        </w:rPr>
        <w:t>касаются последующего восстановления прав (например, взыскание процентов за пользование чужими деньгами, признание договора недействительным, возмещение вреда при потере кормильца, регрессные иски страховщиков) - их нужно разрешать в порядке гражданского, а не уголовного судопроизводства.</w:t>
      </w:r>
    </w:p>
    <w:p w14:paraId="1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Потерпевший вправе обратиться с иском в рамках Гражданского процессуального кодекса РФ в любое время, независимо от стадии уголовного судопроизводства.</w:t>
      </w:r>
    </w:p>
    <w:p w14:paraId="15000000">
      <w:pPr>
        <w:widowControl w:val="0"/>
        <w:ind/>
        <w:jc w:val="both"/>
      </w:pPr>
    </w:p>
    <w:p w14:paraId="16000000">
      <w:pPr>
        <w:widowControl w:val="0"/>
        <w:ind/>
        <w:jc w:val="right"/>
      </w:pPr>
      <w:r>
        <w:t>Помощник прокурора города</w:t>
      </w:r>
      <w:r>
        <w:t xml:space="preserve">                                                         О.А. Копысова </w:t>
      </w:r>
    </w:p>
    <w:p w14:paraId="17000000">
      <w:pPr>
        <w:widowControl w:val="0"/>
        <w:ind w:firstLine="709" w:left="0"/>
        <w:jc w:val="both"/>
      </w:pPr>
    </w:p>
    <w:sectPr>
      <w:pgSz w:h="16838" w:orient="portrait" w:w="11906"/>
      <w:pgMar w:bottom="153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2"/>
    <w:link w:val="Style_9_ch"/>
    <w:pPr>
      <w:widowControl w:val="0"/>
      <w:spacing w:afterAutospacing="on" w:beforeAutospacing="on"/>
      <w:ind/>
    </w:pPr>
    <w:rPr>
      <w:sz w:val="24"/>
    </w:rPr>
  </w:style>
  <w:style w:styleId="Style_9_ch" w:type="character">
    <w:name w:val="Normal (Web)"/>
    <w:basedOn w:val="Style_2_ch"/>
    <w:link w:val="Style_9"/>
    <w:rPr>
      <w:sz w:val="24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er"/>
    <w:basedOn w:val="Style_2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header"/>
    <w:basedOn w:val="Style_2_ch"/>
    <w:link w:val="Style_11"/>
  </w:style>
  <w:style w:styleId="Style_12" w:type="paragraph">
    <w:name w:val="heading 5"/>
    <w:next w:val="Style_2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2"/>
    <w:link w:val="Style_25_ch"/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2026-05-25T10:32:17Z</dcterms:created>
  <dcterms:modified xsi:type="dcterms:W3CDTF">2026-05-25T10:32:17Z</dcterms:modified>
</cp:coreProperties>
</file>